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84" w:rsidRPr="006E0B84" w:rsidRDefault="006E0B84" w:rsidP="006E0B84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  <w:t>Informace pro veřejnost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​</w:t>
      </w:r>
      <w:r w:rsidRPr="006E0B84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Udržovat správný zápis v katastru nemovitostí má ze zákona povinnost každý vlastník nemovitosti. Přesto se v katastru nemovitostí nachází téměř 171 tisíc pozemků a staveb, </w:t>
      </w: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které nemají správně zapsaného vlastníka. </w:t>
      </w:r>
      <w:hyperlink r:id="rId4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Seznam těchto nemovitostí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zveřejňuje ÚZSVM na svém webu dvakrát ročně ve formátu „</w:t>
      </w:r>
      <w:proofErr w:type="spellStart"/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xls</w:t>
      </w:r>
      <w:proofErr w:type="spellEnd"/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“. Seznam obsahuje výhradně údaje, které ÚZSVM obdržel od Českého úřadu zeměměřického a katastrálního podle zákona o katastru nemovitostí (§ 64 </w:t>
      </w:r>
      <w:hyperlink r:id="rId5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zákona č. 256/2013 Sb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.). K prohlížení těchto dat v uvedeném formátu lze využít nejen Microsoft Excel, ale např. aplikaci OpenOffice.org, která je k dispozici bezplatně na adrese </w:t>
      </w:r>
      <w:hyperlink r:id="rId6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http://www.openoffice.cz/stahnout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Údaje o nemovitostech předává ÚZSVM také obecnímu úřadu, na jehož území se daná nemovitost nachází. Obecní úřad následně tyto údaje zveřejní na své úřední desce.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Ke konci roku 2020 ÚZSVM evidoval zahájené šetření u 71 871 nemovitých položek zapsaných v katastru nemovitostí na nedostatečně identifikované vlastníky, z toho 37 129 položek již prošetřil. Oproti konci roku 2019 vzrostl počet vyřešených položek o 14 %. Jen v roce 2020 bylo zahájeno šetření u 8 927 položek a vyřešeno bylo 5 467 nemovitostí, což je o 334 více než v roce 2019. Nejčastějším výsledkem šetření je podání podnětu k zahájení dědického řízení (61 % případů). </w:t>
      </w:r>
      <w:proofErr w:type="spellStart"/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Souhrnou</w:t>
      </w:r>
      <w:proofErr w:type="spellEnd"/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informaci k této agendě za rok 2020 naleznete také v této </w:t>
      </w:r>
      <w:hyperlink r:id="rId7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 xml:space="preserve">tiskové zprávě. </w:t>
        </w:r>
      </w:hyperlink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Pokud se nepřihlásí vlastník nemovitosti nejpozději do 31. 12. 2023, uběhne lhůta daná novým </w:t>
      </w:r>
      <w:hyperlink r:id="rId8" w:history="1">
        <w:r w:rsidRPr="006E0B84">
          <w:rPr>
            <w:rFonts w:ascii="Helvetica" w:eastAsia="Times New Roman" w:hAnsi="Helvetica" w:cs="Helvetica"/>
            <w:b/>
            <w:bCs/>
            <w:color w:val="0097D0"/>
            <w:sz w:val="24"/>
            <w:szCs w:val="24"/>
            <w:u w:val="single"/>
            <w:lang w:eastAsia="cs-CZ"/>
          </w:rPr>
          <w:t>občanským zákoníkem</w:t>
        </w:r>
      </w:hyperlink>
      <w:r w:rsidRPr="006E0B84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, a tento majetek přejde na stát.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Jak postupovat při hledání možného vlastnictví nemovitosti?</w:t>
      </w:r>
    </w:p>
    <w:p w:rsidR="006E0B84" w:rsidRPr="006E0B84" w:rsidRDefault="006E0B84" w:rsidP="006E0B84">
      <w:pPr>
        <w:shd w:val="clear" w:color="auto" w:fill="FFFFFF"/>
        <w:spacing w:after="0" w:line="240" w:lineRule="auto"/>
        <w:ind w:hanging="709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bookmarkStart w:id="0" w:name="_GoBack"/>
      <w:r w:rsidRPr="006E0B84">
        <w:rPr>
          <w:rFonts w:ascii="Helvetica" w:eastAsia="Times New Roman" w:hAnsi="Helvetica" w:cs="Helvetica"/>
          <w:b/>
          <w:bCs/>
          <w:noProof/>
          <w:color w:val="212529"/>
          <w:sz w:val="24"/>
          <w:szCs w:val="24"/>
          <w:lang w:eastAsia="cs-CZ"/>
        </w:rPr>
        <w:drawing>
          <wp:inline distT="0" distB="0" distL="0" distR="0">
            <wp:extent cx="6562725" cy="4085855"/>
            <wp:effectExtent l="0" t="0" r="0" b="0"/>
            <wp:docPr id="1" name="Obrázek 1" descr="https://www.uzsvm.cz/clanky/2020/12/22/NIV_sch%C3%A9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zsvm.cz/clanky/2020/12/22/NIV_sch%C3%A9m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36" cy="414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lastRenderedPageBreak/>
        <w:t> 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Informace o tom, zda Vámi shromážděné doklady můžete předložit pro zápis vlastnictví do katastru nemovitostí, Vám poskytnou kolegové z regionálních pracovišť ÚZSVM, do jejichž působnosti nemovitost spadá. Případně Vám také poradí, jaké další doklady je třeba hledat a kde. Kontakty na pracoviště ÚZSVM naleznete </w:t>
      </w:r>
      <w:hyperlink r:id="rId10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zde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Upozorňujeme, že samotné posouzení právní dostatečnosti shromážděných listin přísluší katastrálnímu úřadu, anebo soudu, kterému bude podán návrh na projednání dědictví v případě osob již nežijících.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Další důležité informace k nedostatečně identifikovaným vlastníkům naleznete v brožuře </w:t>
      </w:r>
      <w:hyperlink r:id="rId11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Nedostatečně identifikovaní vlastníci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a také v záložce </w:t>
      </w:r>
      <w:hyperlink r:id="rId12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Často kladené otázky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:rsidR="00F57980" w:rsidRDefault="00F57980"/>
    <w:sectPr w:rsidR="00F57980" w:rsidSect="0015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B84"/>
    <w:rsid w:val="00153670"/>
    <w:rsid w:val="006E0B84"/>
    <w:rsid w:val="00CC5974"/>
    <w:rsid w:val="00F5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670"/>
  </w:style>
  <w:style w:type="paragraph" w:styleId="Nadpis1">
    <w:name w:val="heading 1"/>
    <w:basedOn w:val="Normln"/>
    <w:link w:val="Nadpis1Char"/>
    <w:uiPriority w:val="9"/>
    <w:qFormat/>
    <w:rsid w:val="006E0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0B8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0B8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E0B8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2-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zsvm.cz/uzsvm-vyresil-jiz-vice-nez-37-tisic-nemovitosti-s-nedostatecne-identifikovanym-vl" TargetMode="External"/><Relationship Id="rId12" Type="http://schemas.openxmlformats.org/officeDocument/2006/relationships/hyperlink" Target="https://www.uzsvm.cz/casto-kladene-otaz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11" Type="http://schemas.openxmlformats.org/officeDocument/2006/relationships/hyperlink" Target="https://www.uzsvm.cz/prilohy/2020/09/10/NIV_brozura.pdf" TargetMode="External"/><Relationship Id="rId5" Type="http://schemas.openxmlformats.org/officeDocument/2006/relationships/hyperlink" Target="https://www.zakonyprolidi.cz/cs/2013-256" TargetMode="External"/><Relationship Id="rId10" Type="http://schemas.openxmlformats.org/officeDocument/2006/relationships/hyperlink" Target="https://www.uzsvm.cz/kontakty" TargetMode="External"/><Relationship Id="rId4" Type="http://schemas.openxmlformats.org/officeDocument/2006/relationships/hyperlink" Target="https://www.uzsvm.cz/seznam-nedostatecne-identifikovanych-vlastniku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Pikhartová Jaroslava</dc:creator>
  <cp:lastModifiedBy>uzivatel</cp:lastModifiedBy>
  <cp:revision>2</cp:revision>
  <dcterms:created xsi:type="dcterms:W3CDTF">2021-08-26T12:19:00Z</dcterms:created>
  <dcterms:modified xsi:type="dcterms:W3CDTF">2021-08-26T12:19:00Z</dcterms:modified>
</cp:coreProperties>
</file>